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8" w:rsidRDefault="00620768" w:rsidP="00620768">
      <w:pPr>
        <w:pStyle w:val="Title"/>
        <w:jc w:val="both"/>
        <w:rPr>
          <w:bCs/>
          <w:sz w:val="24"/>
        </w:rPr>
      </w:pPr>
      <w:r>
        <w:rPr>
          <w:bCs/>
          <w:sz w:val="24"/>
        </w:rPr>
        <w:t>Artikel dalam Buku yang Diedit</w:t>
      </w:r>
    </w:p>
    <w:p w:rsidR="00620768" w:rsidRDefault="00620768" w:rsidP="00620768">
      <w:pPr>
        <w:pStyle w:val="Title"/>
        <w:jc w:val="both"/>
        <w:rPr>
          <w:bCs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2808"/>
        <w:gridCol w:w="6048"/>
      </w:tblGrid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Nama pengarang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rPr>
                <w:bCs/>
                <w:sz w:val="24"/>
              </w:rPr>
            </w:pPr>
            <w:r>
              <w:rPr>
                <w:bCs/>
                <w:sz w:val="24"/>
              </w:rPr>
              <w:t>Cara menulis untuk senarai rujukan</w:t>
            </w: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nil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Thomas D. Weible dan Ann J. Dromsky </w:t>
            </w: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:rsidR="00620768" w:rsidRDefault="00620768" w:rsidP="00B73464">
            <w:pPr>
              <w:pStyle w:val="Title"/>
              <w:ind w:left="720" w:hanging="7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Weible, T. D., &amp; Dromsky A. J. (2002). Early childhood social studies. In O. N. Saracho &amp; B. Spodek (Eds.), </w:t>
            </w:r>
            <w:r>
              <w:rPr>
                <w:b w:val="0"/>
                <w:i/>
                <w:iCs/>
                <w:sz w:val="24"/>
              </w:rPr>
              <w:t>Contemporary perspectives on early childhood curriculum</w:t>
            </w:r>
            <w:r>
              <w:rPr>
                <w:b w:val="0"/>
                <w:sz w:val="24"/>
              </w:rPr>
              <w:t xml:space="preserve"> (pp. 155-169). Greenwish: Information Age Publishing.</w:t>
            </w:r>
          </w:p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David Reynolds, Sam Stringfield, Charles Teddlie dan Bert Creemers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ind w:left="720" w:hanging="7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Reynolds, D., Stringfield, S., Teddlie, C., &amp; Creemers, B. (2002). The intellectual and policy context. In D. Reynolds, B. Creemers, S. Stringfield, C. Teddlie &amp; G. Schaffer (Eds.), </w:t>
            </w:r>
            <w:r>
              <w:rPr>
                <w:b w:val="0"/>
                <w:i/>
                <w:iCs/>
                <w:sz w:val="24"/>
              </w:rPr>
              <w:t>World class schools: International perspective  on school effectiveness</w:t>
            </w:r>
            <w:r>
              <w:rPr>
                <w:b w:val="0"/>
                <w:sz w:val="24"/>
              </w:rPr>
              <w:t xml:space="preserve"> (pp. 3-14). London: Routledge, Falmer.</w:t>
            </w:r>
          </w:p>
          <w:p w:rsidR="00620768" w:rsidRDefault="00620768" w:rsidP="00B73464">
            <w:pPr>
              <w:pStyle w:val="Title"/>
              <w:ind w:left="720" w:hanging="720"/>
              <w:jc w:val="both"/>
              <w:rPr>
                <w:b w:val="0"/>
                <w:sz w:val="24"/>
              </w:rPr>
            </w:pPr>
          </w:p>
        </w:tc>
      </w:tr>
    </w:tbl>
    <w:p w:rsidR="003D26EC" w:rsidRDefault="003D26EC"/>
    <w:p w:rsidR="00620768" w:rsidRDefault="00620768" w:rsidP="00620768">
      <w:pPr>
        <w:pStyle w:val="Title"/>
        <w:jc w:val="both"/>
        <w:rPr>
          <w:bCs/>
          <w:sz w:val="24"/>
        </w:rPr>
      </w:pPr>
      <w:r>
        <w:rPr>
          <w:bCs/>
          <w:sz w:val="24"/>
        </w:rPr>
        <w:t>Artikel Jurnal, Seorang Pengarang:</w:t>
      </w:r>
    </w:p>
    <w:p w:rsidR="00620768" w:rsidRDefault="00620768" w:rsidP="00620768">
      <w:pPr>
        <w:pStyle w:val="Title"/>
        <w:jc w:val="both"/>
        <w:rPr>
          <w:b w:val="0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2808"/>
        <w:gridCol w:w="6048"/>
      </w:tblGrid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Nama pengarang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rPr>
                <w:bCs/>
                <w:sz w:val="24"/>
              </w:rPr>
            </w:pPr>
            <w:r>
              <w:rPr>
                <w:bCs/>
                <w:sz w:val="24"/>
              </w:rPr>
              <w:t>Cara menulis untuk senarai rujukan</w:t>
            </w: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Michael J. Zickar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768" w:rsidRDefault="00620768" w:rsidP="00B73464">
            <w:pPr>
              <w:pStyle w:val="Title"/>
              <w:ind w:left="720" w:hanging="7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Zickar, M. J. (2001). Using personality inventories to identify things and agitators: Applied psychology’s contribution to the war against labor. </w:t>
            </w:r>
            <w:r>
              <w:rPr>
                <w:b w:val="0"/>
                <w:i/>
                <w:iCs/>
                <w:sz w:val="24"/>
              </w:rPr>
              <w:t>Journal of Vocational Behavior, 59</w:t>
            </w:r>
            <w:r>
              <w:rPr>
                <w:b w:val="0"/>
                <w:sz w:val="24"/>
              </w:rPr>
              <w:t>(1), 149-164.</w:t>
            </w:r>
          </w:p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</w:p>
        </w:tc>
      </w:tr>
    </w:tbl>
    <w:p w:rsidR="00620768" w:rsidRDefault="00620768"/>
    <w:p w:rsidR="00620768" w:rsidRDefault="00620768" w:rsidP="00620768">
      <w:pPr>
        <w:pStyle w:val="Title"/>
        <w:jc w:val="both"/>
        <w:rPr>
          <w:sz w:val="24"/>
        </w:rPr>
      </w:pPr>
      <w:r>
        <w:rPr>
          <w:sz w:val="24"/>
        </w:rPr>
        <w:t>Artikel Majalah</w:t>
      </w:r>
    </w:p>
    <w:p w:rsidR="00620768" w:rsidRDefault="00620768" w:rsidP="00620768">
      <w:pPr>
        <w:pStyle w:val="Title"/>
        <w:jc w:val="both"/>
        <w:rPr>
          <w:b w:val="0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2808"/>
        <w:gridCol w:w="6048"/>
      </w:tblGrid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Nama pengarang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rPr>
                <w:bCs/>
                <w:sz w:val="24"/>
              </w:rPr>
            </w:pPr>
            <w:r>
              <w:rPr>
                <w:bCs/>
                <w:sz w:val="24"/>
              </w:rPr>
              <w:t>Cara menulis dalam senarai rujukan</w:t>
            </w: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808" w:type="dxa"/>
            <w:tcBorders>
              <w:top w:val="single" w:sz="4" w:space="0" w:color="auto"/>
              <w:bottom w:val="nil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Azlina Uzir</w:t>
            </w: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:rsidR="00620768" w:rsidRDefault="00620768" w:rsidP="00B73464">
            <w:pPr>
              <w:pStyle w:val="Title"/>
              <w:ind w:left="792" w:hanging="79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Azlina Uzir. (2001, Mac).  Membeli-belah di dalam internet. </w:t>
            </w:r>
            <w:r>
              <w:rPr>
                <w:b w:val="0"/>
                <w:i/>
                <w:iCs/>
                <w:sz w:val="24"/>
              </w:rPr>
              <w:t>Majalah Pc, 51</w:t>
            </w:r>
            <w:r>
              <w:rPr>
                <w:b w:val="0"/>
                <w:sz w:val="24"/>
              </w:rPr>
              <w:t>, 54-55.</w:t>
            </w:r>
          </w:p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Nuraini Yusoff dan Abdul Shukor Shaari</w:t>
            </w:r>
          </w:p>
        </w:tc>
        <w:tc>
          <w:tcPr>
            <w:tcW w:w="6048" w:type="dxa"/>
            <w:tcBorders>
              <w:top w:val="nil"/>
              <w:bottom w:val="single" w:sz="4" w:space="0" w:color="auto"/>
            </w:tcBorders>
          </w:tcPr>
          <w:p w:rsidR="00620768" w:rsidRDefault="00620768" w:rsidP="00B73464">
            <w:pPr>
              <w:pStyle w:val="Title"/>
              <w:ind w:left="720" w:hanging="7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Nuraini Yusoff, &amp; Abdul Shukor Shaari. (2003, Februari).  Jati diri bahasa Melayu di institusi pengajian tinggi.  </w:t>
            </w:r>
            <w:r>
              <w:rPr>
                <w:b w:val="0"/>
                <w:i/>
                <w:iCs/>
                <w:sz w:val="24"/>
              </w:rPr>
              <w:t>D</w:t>
            </w:r>
            <w:r>
              <w:rPr>
                <w:b w:val="0"/>
                <w:i/>
                <w:sz w:val="24"/>
              </w:rPr>
              <w:t>ewan Bahasa, 3</w:t>
            </w:r>
            <w:r>
              <w:rPr>
                <w:b w:val="0"/>
                <w:iCs/>
                <w:sz w:val="24"/>
              </w:rPr>
              <w:t>(1)</w:t>
            </w:r>
            <w:r>
              <w:rPr>
                <w:b w:val="0"/>
                <w:sz w:val="24"/>
              </w:rPr>
              <w:t>, 18-25.</w:t>
            </w:r>
          </w:p>
          <w:p w:rsidR="00620768" w:rsidRDefault="00620768" w:rsidP="00B73464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</w:tbl>
    <w:p w:rsidR="00620768" w:rsidRDefault="00620768" w:rsidP="00620768">
      <w:pPr>
        <w:pStyle w:val="Title"/>
        <w:jc w:val="both"/>
        <w:rPr>
          <w:b w:val="0"/>
          <w:sz w:val="24"/>
        </w:rPr>
      </w:pPr>
    </w:p>
    <w:p w:rsidR="00620768" w:rsidRDefault="00620768" w:rsidP="00620768">
      <w:pPr>
        <w:pStyle w:val="Title"/>
        <w:jc w:val="both"/>
        <w:rPr>
          <w:sz w:val="24"/>
        </w:rPr>
      </w:pPr>
    </w:p>
    <w:p w:rsidR="00620768" w:rsidRDefault="00620768" w:rsidP="00620768">
      <w:pPr>
        <w:pStyle w:val="Title"/>
        <w:jc w:val="both"/>
        <w:rPr>
          <w:sz w:val="24"/>
        </w:rPr>
      </w:pPr>
      <w:r>
        <w:rPr>
          <w:sz w:val="24"/>
        </w:rPr>
        <w:t>Artikel Akhbar</w:t>
      </w:r>
    </w:p>
    <w:p w:rsidR="00620768" w:rsidRDefault="00620768" w:rsidP="00620768">
      <w:pPr>
        <w:pStyle w:val="Title"/>
        <w:jc w:val="both"/>
        <w:rPr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2808"/>
        <w:gridCol w:w="6048"/>
      </w:tblGrid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Nama pengarang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rPr>
                <w:bCs/>
                <w:sz w:val="24"/>
              </w:rPr>
            </w:pPr>
            <w:r>
              <w:rPr>
                <w:bCs/>
                <w:sz w:val="24"/>
              </w:rPr>
              <w:t>Cara menulis dalam senarai rujukan</w:t>
            </w:r>
          </w:p>
        </w:tc>
      </w:tr>
      <w:tr w:rsidR="00620768" w:rsidTr="00B734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Jamudin Idris</w:t>
            </w: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Mohd Hamizar Hamid dan </w:t>
            </w:r>
            <w:r>
              <w:rPr>
                <w:b w:val="0"/>
                <w:sz w:val="24"/>
              </w:rPr>
              <w:lastRenderedPageBreak/>
              <w:t>Abu Bakar Al Sidek</w:t>
            </w: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68" w:rsidRDefault="00620768" w:rsidP="00B73464">
            <w:pPr>
              <w:pStyle w:val="Title"/>
              <w:ind w:left="612" w:hanging="612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 xml:space="preserve">Jamudin Idris. (2004, 16 Mei).  Malapetaka jika bahasa Melayu tidak dijaga. </w:t>
            </w:r>
            <w:r>
              <w:rPr>
                <w:b w:val="0"/>
                <w:bCs/>
                <w:i/>
                <w:iCs/>
                <w:sz w:val="24"/>
              </w:rPr>
              <w:t>Berita Minggu</w:t>
            </w:r>
            <w:r>
              <w:rPr>
                <w:b w:val="0"/>
                <w:bCs/>
                <w:sz w:val="24"/>
              </w:rPr>
              <w:t>, hal. 15.</w:t>
            </w:r>
            <w:r>
              <w:rPr>
                <w:b w:val="0"/>
                <w:bCs/>
                <w:sz w:val="24"/>
              </w:rPr>
              <w:tab/>
            </w: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</w:p>
          <w:p w:rsidR="00620768" w:rsidRDefault="00620768" w:rsidP="00B73464">
            <w:pPr>
              <w:pStyle w:val="Title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Mohd Hamizar Hamid, &amp; Abu Bakar Al Sidek.</w:t>
            </w:r>
            <w:r>
              <w:rPr>
                <w:b w:val="0"/>
                <w:bCs/>
                <w:sz w:val="24"/>
              </w:rPr>
              <w:t xml:space="preserve"> (2004,</w:t>
            </w:r>
          </w:p>
          <w:p w:rsidR="00620768" w:rsidRDefault="00620768" w:rsidP="00B73464">
            <w:pPr>
              <w:pStyle w:val="Title"/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16 Mei).  Istana layang-layang. </w:t>
            </w:r>
            <w:r>
              <w:rPr>
                <w:b w:val="0"/>
                <w:bCs/>
                <w:i/>
                <w:iCs/>
                <w:sz w:val="24"/>
              </w:rPr>
              <w:t>Berita Minggu</w:t>
            </w:r>
          </w:p>
          <w:p w:rsidR="00620768" w:rsidRDefault="00620768" w:rsidP="00B73464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         </w:t>
            </w:r>
            <w:r>
              <w:rPr>
                <w:b w:val="0"/>
                <w:bCs/>
                <w:sz w:val="24"/>
              </w:rPr>
              <w:t xml:space="preserve"> (Perspektif), hlm.1-2.</w:t>
            </w:r>
            <w:r>
              <w:rPr>
                <w:b w:val="0"/>
                <w:bCs/>
                <w:sz w:val="24"/>
              </w:rPr>
              <w:tab/>
            </w:r>
          </w:p>
          <w:p w:rsidR="00620768" w:rsidRDefault="00620768" w:rsidP="00B73464">
            <w:pPr>
              <w:pStyle w:val="Title"/>
              <w:jc w:val="both"/>
              <w:rPr>
                <w:bCs/>
                <w:sz w:val="24"/>
              </w:rPr>
            </w:pPr>
          </w:p>
        </w:tc>
      </w:tr>
    </w:tbl>
    <w:p w:rsidR="00620768" w:rsidRDefault="00620768"/>
    <w:sectPr w:rsidR="00620768" w:rsidSect="003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0768"/>
    <w:rsid w:val="003D26EC"/>
    <w:rsid w:val="0062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0768"/>
    <w:pPr>
      <w:jc w:val="center"/>
    </w:pPr>
    <w:rPr>
      <w:b/>
      <w:sz w:val="28"/>
      <w:szCs w:val="20"/>
      <w:lang w:val="ms-MY"/>
    </w:rPr>
  </w:style>
  <w:style w:type="character" w:customStyle="1" w:styleId="TitleChar">
    <w:name w:val="Title Char"/>
    <w:basedOn w:val="DefaultParagraphFont"/>
    <w:link w:val="Title"/>
    <w:rsid w:val="00620768"/>
    <w:rPr>
      <w:rFonts w:ascii="Times New Roman" w:eastAsia="Times New Roman" w:hAnsi="Times New Roman" w:cs="Times New Roman"/>
      <w:b/>
      <w:sz w:val="28"/>
      <w:szCs w:val="20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SERINDIT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</dc:creator>
  <cp:keywords/>
  <dc:description/>
  <cp:lastModifiedBy>UUM</cp:lastModifiedBy>
  <cp:revision>1</cp:revision>
  <dcterms:created xsi:type="dcterms:W3CDTF">2010-08-20T08:39:00Z</dcterms:created>
  <dcterms:modified xsi:type="dcterms:W3CDTF">2010-08-20T08:42:00Z</dcterms:modified>
</cp:coreProperties>
</file>